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A2C" w:rsidRDefault="00410A2C" w:rsidP="008B7E4E">
      <w:pPr>
        <w:spacing w:after="0" w:line="240" w:lineRule="auto"/>
        <w:jc w:val="center"/>
        <w:rPr>
          <w:b/>
          <w:sz w:val="56"/>
        </w:rPr>
      </w:pPr>
      <w:r>
        <w:rPr>
          <w:noProof/>
          <w:lang w:eastAsia="tr-TR"/>
        </w:rPr>
        <w:drawing>
          <wp:inline distT="0" distB="0" distL="0" distR="0" wp14:anchorId="18BD52F7" wp14:editId="3224858E">
            <wp:extent cx="900000" cy="900000"/>
            <wp:effectExtent l="0" t="0" r="0" b="0"/>
            <wp:docPr id="1" name="Resim 1" descr="https://www.tobb.org.tr/Resimler/Logolar/logo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bb.org.tr/Resimler/Logolar/logot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E" w:rsidRPr="00410A2C" w:rsidRDefault="00410A2C" w:rsidP="008B7E4E">
      <w:pPr>
        <w:spacing w:after="0" w:line="240" w:lineRule="auto"/>
        <w:jc w:val="center"/>
        <w:rPr>
          <w:b/>
          <w:sz w:val="36"/>
        </w:rPr>
      </w:pPr>
      <w:r w:rsidRPr="002E74F1">
        <w:rPr>
          <w:b/>
          <w:sz w:val="44"/>
          <w:szCs w:val="44"/>
        </w:rPr>
        <w:t>TOBB Tedarikçi Geliştirme Programı</w:t>
      </w:r>
      <w:r w:rsidRPr="00410A2C">
        <w:rPr>
          <w:b/>
          <w:sz w:val="36"/>
        </w:rPr>
        <w:t>:</w:t>
      </w:r>
    </w:p>
    <w:p w:rsidR="00A0357D" w:rsidRDefault="00A0357D" w:rsidP="00A0357D">
      <w:pPr>
        <w:spacing w:before="120" w:after="120" w:line="240" w:lineRule="auto"/>
        <w:jc w:val="center"/>
        <w:rPr>
          <w:b/>
          <w:sz w:val="52"/>
          <w:szCs w:val="68"/>
        </w:rPr>
      </w:pPr>
      <w:r w:rsidRPr="007F5247">
        <w:rPr>
          <w:b/>
          <w:sz w:val="52"/>
          <w:szCs w:val="68"/>
        </w:rPr>
        <w:t xml:space="preserve">Tedarikçi Yönetimi ve Tedarikçi Risk Yönetimi Toplantısı </w:t>
      </w:r>
    </w:p>
    <w:p w:rsidR="00A0357D" w:rsidRPr="008B7E4E" w:rsidRDefault="00A0357D" w:rsidP="00A0357D">
      <w:pPr>
        <w:spacing w:before="120" w:after="120" w:line="240" w:lineRule="auto"/>
        <w:jc w:val="center"/>
        <w:rPr>
          <w:b/>
          <w:sz w:val="32"/>
        </w:rPr>
      </w:pPr>
      <w:r w:rsidRPr="008B7E4E">
        <w:rPr>
          <w:b/>
          <w:sz w:val="32"/>
        </w:rPr>
        <w:t>(</w:t>
      </w:r>
      <w:proofErr w:type="spellStart"/>
      <w:r w:rsidRPr="008B7E4E">
        <w:rPr>
          <w:b/>
          <w:sz w:val="32"/>
        </w:rPr>
        <w:t>Webinar</w:t>
      </w:r>
      <w:proofErr w:type="spellEnd"/>
      <w:r w:rsidRPr="008B7E4E">
        <w:rPr>
          <w:b/>
          <w:sz w:val="32"/>
        </w:rPr>
        <w:t xml:space="preserve"> – İnternet Üzerinden)</w:t>
      </w:r>
    </w:p>
    <w:p w:rsidR="00A0357D" w:rsidRPr="008B7E4E" w:rsidRDefault="00A0357D" w:rsidP="00A0357D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21 Ekim 2021 Perşembe</w:t>
      </w:r>
      <w:r w:rsidRPr="008B7E4E">
        <w:rPr>
          <w:b/>
          <w:sz w:val="36"/>
        </w:rPr>
        <w:t xml:space="preserve"> – Saat: </w:t>
      </w:r>
      <w:r>
        <w:rPr>
          <w:b/>
          <w:sz w:val="36"/>
        </w:rPr>
        <w:t>14:</w:t>
      </w:r>
      <w:r w:rsidRPr="008B7E4E">
        <w:rPr>
          <w:b/>
          <w:sz w:val="36"/>
        </w:rPr>
        <w:t>0</w:t>
      </w:r>
      <w:r>
        <w:rPr>
          <w:b/>
          <w:sz w:val="36"/>
        </w:rPr>
        <w:t>0</w:t>
      </w:r>
    </w:p>
    <w:p w:rsidR="00A0357D" w:rsidRPr="002C30A9" w:rsidRDefault="00A0357D" w:rsidP="00A0357D">
      <w:pPr>
        <w:jc w:val="center"/>
        <w:rPr>
          <w:b/>
          <w:sz w:val="28"/>
        </w:rPr>
      </w:pPr>
      <w:r>
        <w:rPr>
          <w:b/>
          <w:sz w:val="28"/>
        </w:rPr>
        <w:t>Seminere katılım adresi</w:t>
      </w:r>
      <w:r w:rsidRPr="002C30A9">
        <w:rPr>
          <w:b/>
          <w:sz w:val="28"/>
        </w:rPr>
        <w:t xml:space="preserve">: </w:t>
      </w:r>
      <w:hyperlink w:history="1">
        <w:r w:rsidRPr="002C30A9">
          <w:rPr>
            <w:rStyle w:val="Kpr"/>
            <w:b/>
            <w:sz w:val="28"/>
          </w:rPr>
          <w:t>http://webinar.tobb.org.tr</w:t>
        </w:r>
      </w:hyperlink>
      <w:r w:rsidRPr="002C30A9">
        <w:rPr>
          <w:b/>
          <w:sz w:val="28"/>
        </w:rPr>
        <w:t xml:space="preserve">  </w:t>
      </w:r>
    </w:p>
    <w:p w:rsidR="00A0357D" w:rsidRPr="00A348C3" w:rsidRDefault="00A0357D" w:rsidP="00A0357D">
      <w:pPr>
        <w:spacing w:after="120" w:line="240" w:lineRule="auto"/>
        <w:ind w:left="-426" w:right="-143"/>
        <w:jc w:val="center"/>
        <w:rPr>
          <w:b/>
          <w:sz w:val="28"/>
        </w:rPr>
      </w:pPr>
      <w:r w:rsidRPr="00DC5C52">
        <w:rPr>
          <w:sz w:val="28"/>
        </w:rPr>
        <w:t>Türkiye Odalar ve Borsalar Birliği</w:t>
      </w:r>
      <w:r>
        <w:rPr>
          <w:b/>
          <w:sz w:val="28"/>
        </w:rPr>
        <w:t xml:space="preserve"> </w:t>
      </w:r>
      <w:r w:rsidR="00DC5C52" w:rsidRPr="00DC5C52">
        <w:rPr>
          <w:sz w:val="28"/>
        </w:rPr>
        <w:t>tarafından</w:t>
      </w:r>
      <w:r>
        <w:rPr>
          <w:sz w:val="28"/>
        </w:rPr>
        <w:t xml:space="preserve"> gerçekleştirilecek olan </w:t>
      </w:r>
      <w:proofErr w:type="spellStart"/>
      <w:r>
        <w:rPr>
          <w:sz w:val="28"/>
        </w:rPr>
        <w:t>webinarda</w:t>
      </w:r>
      <w:proofErr w:type="spellEnd"/>
      <w:r>
        <w:rPr>
          <w:sz w:val="28"/>
        </w:rPr>
        <w:t xml:space="preserve">, </w:t>
      </w:r>
      <w:r w:rsidRPr="007F5247">
        <w:rPr>
          <w:sz w:val="28"/>
        </w:rPr>
        <w:t xml:space="preserve">iş dünyasının </w:t>
      </w:r>
      <w:r>
        <w:rPr>
          <w:sz w:val="28"/>
        </w:rPr>
        <w:t>beklentilerine katkıda bulunmak amacıyla</w:t>
      </w:r>
      <w:r w:rsidRPr="007F5247">
        <w:rPr>
          <w:sz w:val="28"/>
        </w:rPr>
        <w:t xml:space="preserve"> tedarik zinciri yönetimi prensipleri ve iyi uygulamaları,</w:t>
      </w:r>
      <w:r>
        <w:rPr>
          <w:sz w:val="28"/>
        </w:rPr>
        <w:t xml:space="preserve"> t</w:t>
      </w:r>
      <w:r w:rsidRPr="007F5247">
        <w:rPr>
          <w:sz w:val="28"/>
        </w:rPr>
        <w:t>edarik zinciri yönetim uygulamalarındaki ihtiyaçlar</w:t>
      </w:r>
      <w:r>
        <w:rPr>
          <w:sz w:val="28"/>
        </w:rPr>
        <w:t xml:space="preserve"> anlatılacak olup, seminer sonunda katılımcıların konu hakkındaki soruları cevaplandırılacaktır.</w:t>
      </w:r>
    </w:p>
    <w:p w:rsidR="00A0357D" w:rsidRPr="00C4744B" w:rsidRDefault="00A0357D" w:rsidP="00A0357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Seminere</w:t>
      </w:r>
    </w:p>
    <w:p w:rsidR="00A0357D" w:rsidRPr="00C4744B" w:rsidRDefault="002E74F1" w:rsidP="00A0357D">
      <w:pPr>
        <w:spacing w:after="0" w:line="240" w:lineRule="auto"/>
        <w:jc w:val="center"/>
        <w:rPr>
          <w:b/>
          <w:sz w:val="32"/>
        </w:rPr>
      </w:pPr>
      <w:hyperlink w:history="1">
        <w:r w:rsidR="00A0357D" w:rsidRPr="00C4744B">
          <w:rPr>
            <w:rStyle w:val="Kpr"/>
            <w:b/>
            <w:sz w:val="32"/>
          </w:rPr>
          <w:t>http://webinar.tobb.org.tr</w:t>
        </w:r>
      </w:hyperlink>
    </w:p>
    <w:p w:rsidR="00A0357D" w:rsidRDefault="00A0357D" w:rsidP="00A0357D">
      <w:pPr>
        <w:spacing w:after="0" w:line="240" w:lineRule="auto"/>
        <w:jc w:val="center"/>
        <w:rPr>
          <w:b/>
          <w:sz w:val="32"/>
        </w:rPr>
      </w:pPr>
      <w:proofErr w:type="gramStart"/>
      <w:r w:rsidRPr="00C4744B">
        <w:rPr>
          <w:b/>
          <w:sz w:val="32"/>
        </w:rPr>
        <w:t>linkinden</w:t>
      </w:r>
      <w:proofErr w:type="gramEnd"/>
      <w:r w:rsidRPr="00C4744B">
        <w:rPr>
          <w:b/>
          <w:sz w:val="32"/>
        </w:rPr>
        <w:t xml:space="preserve"> katılabilirsiniz.</w:t>
      </w:r>
    </w:p>
    <w:p w:rsidR="00A0357D" w:rsidRDefault="00A0357D" w:rsidP="00A0357D">
      <w:pPr>
        <w:spacing w:after="0" w:line="240" w:lineRule="auto"/>
        <w:jc w:val="center"/>
        <w:rPr>
          <w:b/>
          <w:color w:val="FF0000"/>
          <w:sz w:val="32"/>
        </w:rPr>
      </w:pPr>
      <w:r w:rsidRPr="00DC5CBB">
        <w:rPr>
          <w:b/>
          <w:color w:val="FF0000"/>
          <w:sz w:val="32"/>
        </w:rPr>
        <w:t>Tüm üyelere katılım ücretsizdir.</w:t>
      </w:r>
    </w:p>
    <w:p w:rsidR="00A0357D" w:rsidRDefault="00A0357D" w:rsidP="00A0357D">
      <w:pPr>
        <w:spacing w:after="0" w:line="240" w:lineRule="auto"/>
        <w:jc w:val="center"/>
        <w:rPr>
          <w:b/>
          <w:color w:val="FF0000"/>
          <w:sz w:val="32"/>
        </w:rPr>
      </w:pPr>
    </w:p>
    <w:p w:rsidR="00A0357D" w:rsidRDefault="00A0357D" w:rsidP="00A0357D">
      <w:pPr>
        <w:spacing w:after="0" w:line="240" w:lineRule="auto"/>
        <w:jc w:val="center"/>
        <w:rPr>
          <w:b/>
          <w:color w:val="FF0000"/>
          <w:sz w:val="32"/>
        </w:rPr>
      </w:pPr>
    </w:p>
    <w:p w:rsidR="00DC5C52" w:rsidRDefault="00DC5C52" w:rsidP="00A0357D">
      <w:pPr>
        <w:spacing w:after="0" w:line="360" w:lineRule="auto"/>
        <w:rPr>
          <w:b/>
          <w:sz w:val="32"/>
        </w:rPr>
      </w:pPr>
    </w:p>
    <w:p w:rsidR="00A0357D" w:rsidRDefault="00A0357D" w:rsidP="00A0357D">
      <w:pPr>
        <w:spacing w:after="0" w:line="360" w:lineRule="auto"/>
        <w:rPr>
          <w:b/>
          <w:sz w:val="32"/>
        </w:rPr>
      </w:pPr>
      <w:r w:rsidRPr="00BC544C">
        <w:rPr>
          <w:b/>
          <w:sz w:val="32"/>
        </w:rPr>
        <w:t>Program:</w:t>
      </w:r>
    </w:p>
    <w:p w:rsidR="00A0357D" w:rsidRDefault="00A0357D" w:rsidP="00A0357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14:00 –14:15 </w:t>
      </w:r>
      <w:r>
        <w:rPr>
          <w:b/>
          <w:sz w:val="32"/>
        </w:rPr>
        <w:tab/>
        <w:t>Açılış Konuşması</w:t>
      </w:r>
    </w:p>
    <w:p w:rsidR="00A0357D" w:rsidRPr="00A0357D" w:rsidRDefault="00A0357D" w:rsidP="00A0357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14:15 –15:45 </w:t>
      </w:r>
      <w:r>
        <w:rPr>
          <w:b/>
          <w:sz w:val="32"/>
        </w:rPr>
        <w:tab/>
      </w:r>
      <w:r w:rsidRPr="00A0357D">
        <w:rPr>
          <w:b/>
          <w:sz w:val="32"/>
        </w:rPr>
        <w:t>Tedarikçi Yönetimi ve Tedarikçi Risk Yönetimi</w:t>
      </w:r>
      <w:r>
        <w:rPr>
          <w:b/>
          <w:sz w:val="32"/>
        </w:rPr>
        <w:t xml:space="preserve"> Paneli</w:t>
      </w:r>
    </w:p>
    <w:p w:rsidR="00DC5C52" w:rsidRPr="00DC5C52" w:rsidRDefault="00DC5C52" w:rsidP="00DC5C52">
      <w:pPr>
        <w:pStyle w:val="NormalWeb"/>
        <w:shd w:val="clear" w:color="auto" w:fill="FFFFFF"/>
        <w:ind w:left="1440" w:firstLine="720"/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C5C52"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Arda POLAT-Türkiye Ekonomi Bankası Tedarik Direktörü</w:t>
      </w:r>
    </w:p>
    <w:p w:rsidR="00DC5C52" w:rsidRDefault="00A0357D" w:rsidP="00DC5C52">
      <w:pPr>
        <w:pStyle w:val="NormalWeb"/>
        <w:shd w:val="clear" w:color="auto" w:fill="FFFFFF"/>
        <w:ind w:left="1440" w:firstLine="720"/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Nur YAPÇA-</w:t>
      </w:r>
      <w:proofErr w:type="spellStart"/>
      <w:r w:rsidRPr="00A0357D"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Sa</w:t>
      </w:r>
      <w:r w:rsidR="00DC5C52"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>tınalma</w:t>
      </w:r>
      <w:proofErr w:type="spellEnd"/>
      <w:r w:rsidR="00DC5C52">
        <w:rPr>
          <w:rStyle w:val="Gl"/>
          <w:rFonts w:ascii="Calibri" w:hAnsi="Calibri" w:cs="Calibri"/>
          <w:b w:val="0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Eğitmeni ve Danışmanı</w:t>
      </w:r>
    </w:p>
    <w:p w:rsidR="00A0357D" w:rsidRPr="002702DD" w:rsidRDefault="00A0357D" w:rsidP="00DC5C52">
      <w:pPr>
        <w:pStyle w:val="NormalWeb"/>
        <w:shd w:val="clear" w:color="auto" w:fill="FFFFFF"/>
        <w:rPr>
          <w:rFonts w:asciiTheme="minorHAnsi" w:hAnsiTheme="minorHAnsi" w:cstheme="minorHAnsi"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2702DD">
        <w:rPr>
          <w:rFonts w:asciiTheme="minorHAnsi" w:hAnsiTheme="minorHAnsi" w:cstheme="minorBidi"/>
          <w:b/>
          <w:sz w:val="32"/>
          <w:szCs w:val="22"/>
          <w:lang w:eastAsia="en-US"/>
        </w:rPr>
        <w:t>15:45 – 16:00</w:t>
      </w:r>
      <w:r w:rsidRPr="00BC544C">
        <w:rPr>
          <w:b/>
          <w:sz w:val="32"/>
        </w:rPr>
        <w:t xml:space="preserve"> </w:t>
      </w:r>
      <w:r w:rsidRPr="00BC544C">
        <w:rPr>
          <w:b/>
          <w:sz w:val="32"/>
        </w:rPr>
        <w:tab/>
      </w:r>
      <w:r w:rsidRPr="002702DD">
        <w:rPr>
          <w:rFonts w:asciiTheme="minorHAnsi" w:hAnsiTheme="minorHAnsi" w:cstheme="minorHAnsi"/>
          <w:b/>
          <w:sz w:val="32"/>
        </w:rPr>
        <w:t xml:space="preserve">Soru-Cevap </w:t>
      </w:r>
    </w:p>
    <w:p w:rsidR="00C07D7D" w:rsidRDefault="00C07D7D" w:rsidP="00374B9A">
      <w:pPr>
        <w:spacing w:before="120" w:after="120"/>
        <w:rPr>
          <w:b/>
        </w:rPr>
      </w:pPr>
    </w:p>
    <w:p w:rsidR="00DC5C52" w:rsidRDefault="00DC5C52" w:rsidP="00374B9A">
      <w:pPr>
        <w:spacing w:before="120" w:after="120"/>
        <w:rPr>
          <w:b/>
        </w:rPr>
      </w:pPr>
    </w:p>
    <w:p w:rsidR="00DC5C52" w:rsidRDefault="00DC5C52" w:rsidP="00374B9A">
      <w:pPr>
        <w:spacing w:before="120" w:after="120"/>
        <w:rPr>
          <w:b/>
        </w:rPr>
      </w:pPr>
    </w:p>
    <w:p w:rsidR="00DC5C52" w:rsidRPr="002E74F1" w:rsidRDefault="00DC5C52" w:rsidP="00374B9A">
      <w:pPr>
        <w:spacing w:before="120" w:after="120"/>
        <w:rPr>
          <w:b/>
          <w:sz w:val="24"/>
          <w:szCs w:val="24"/>
        </w:rPr>
      </w:pPr>
    </w:p>
    <w:p w:rsidR="00634B38" w:rsidRPr="002E74F1" w:rsidRDefault="00374B9A" w:rsidP="00374B9A">
      <w:pPr>
        <w:spacing w:before="120" w:after="120"/>
        <w:rPr>
          <w:b/>
          <w:sz w:val="24"/>
          <w:szCs w:val="24"/>
        </w:rPr>
      </w:pPr>
      <w:r w:rsidRPr="002E74F1">
        <w:rPr>
          <w:b/>
          <w:sz w:val="24"/>
          <w:szCs w:val="24"/>
        </w:rPr>
        <w:t>S</w:t>
      </w:r>
      <w:r w:rsidR="00952309" w:rsidRPr="002E74F1">
        <w:rPr>
          <w:b/>
          <w:sz w:val="24"/>
          <w:szCs w:val="24"/>
        </w:rPr>
        <w:t>eminer ile ilgili i</w:t>
      </w:r>
      <w:r w:rsidR="0044614E" w:rsidRPr="002E74F1">
        <w:rPr>
          <w:b/>
          <w:sz w:val="24"/>
          <w:szCs w:val="24"/>
        </w:rPr>
        <w:t>l</w:t>
      </w:r>
      <w:bookmarkStart w:id="0" w:name="_GoBack"/>
      <w:bookmarkEnd w:id="0"/>
      <w:r w:rsidR="0044614E" w:rsidRPr="002E74F1">
        <w:rPr>
          <w:b/>
          <w:sz w:val="24"/>
          <w:szCs w:val="24"/>
        </w:rPr>
        <w:t>etişim</w:t>
      </w:r>
      <w:r w:rsidR="0044614E" w:rsidRPr="002E74F1">
        <w:rPr>
          <w:sz w:val="24"/>
          <w:szCs w:val="24"/>
        </w:rPr>
        <w:t xml:space="preserve">: </w:t>
      </w:r>
      <w:hyperlink r:id="rId6" w:history="1">
        <w:r w:rsidR="0044614E" w:rsidRPr="002E74F1">
          <w:rPr>
            <w:rStyle w:val="Kpr"/>
            <w:sz w:val="24"/>
            <w:szCs w:val="24"/>
          </w:rPr>
          <w:t>kobi@tobb.org.tr</w:t>
        </w:r>
      </w:hyperlink>
      <w:r w:rsidR="0044614E" w:rsidRPr="002E74F1">
        <w:rPr>
          <w:sz w:val="24"/>
          <w:szCs w:val="24"/>
        </w:rPr>
        <w:t xml:space="preserve">, 0312 218 24 </w:t>
      </w:r>
      <w:r w:rsidR="00BA5E4A" w:rsidRPr="002E74F1">
        <w:rPr>
          <w:sz w:val="24"/>
          <w:szCs w:val="24"/>
        </w:rPr>
        <w:t>54</w:t>
      </w:r>
    </w:p>
    <w:sectPr w:rsidR="00634B38" w:rsidRPr="002E74F1" w:rsidSect="00410A2C">
      <w:pgSz w:w="12240" w:h="15840"/>
      <w:pgMar w:top="993" w:right="758" w:bottom="426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17C"/>
    <w:multiLevelType w:val="hybridMultilevel"/>
    <w:tmpl w:val="66C62AA8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4ED"/>
    <w:multiLevelType w:val="hybridMultilevel"/>
    <w:tmpl w:val="07AEE15C"/>
    <w:lvl w:ilvl="0" w:tplc="19BCBA2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63AA4"/>
    <w:multiLevelType w:val="hybridMultilevel"/>
    <w:tmpl w:val="B4A6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F3"/>
    <w:rsid w:val="00015D23"/>
    <w:rsid w:val="000876CC"/>
    <w:rsid w:val="000A424C"/>
    <w:rsid w:val="001A47BC"/>
    <w:rsid w:val="002047A0"/>
    <w:rsid w:val="00232351"/>
    <w:rsid w:val="00257CF3"/>
    <w:rsid w:val="00260F2C"/>
    <w:rsid w:val="002702DD"/>
    <w:rsid w:val="002728F1"/>
    <w:rsid w:val="00296074"/>
    <w:rsid w:val="002C30A9"/>
    <w:rsid w:val="002D45C9"/>
    <w:rsid w:val="002E74F1"/>
    <w:rsid w:val="002F4763"/>
    <w:rsid w:val="00305F34"/>
    <w:rsid w:val="00312BFF"/>
    <w:rsid w:val="00335C1F"/>
    <w:rsid w:val="00354375"/>
    <w:rsid w:val="00364274"/>
    <w:rsid w:val="00374B9A"/>
    <w:rsid w:val="003A2E3D"/>
    <w:rsid w:val="003D686B"/>
    <w:rsid w:val="00410A2C"/>
    <w:rsid w:val="0044614E"/>
    <w:rsid w:val="004570E5"/>
    <w:rsid w:val="00554D81"/>
    <w:rsid w:val="00634B38"/>
    <w:rsid w:val="00663C0C"/>
    <w:rsid w:val="0076704E"/>
    <w:rsid w:val="008538C0"/>
    <w:rsid w:val="008B7E4E"/>
    <w:rsid w:val="0091229A"/>
    <w:rsid w:val="00914D47"/>
    <w:rsid w:val="00952309"/>
    <w:rsid w:val="00A0357D"/>
    <w:rsid w:val="00A37D54"/>
    <w:rsid w:val="00B47B58"/>
    <w:rsid w:val="00B62D94"/>
    <w:rsid w:val="00BA5E4A"/>
    <w:rsid w:val="00BE1EC2"/>
    <w:rsid w:val="00C067A5"/>
    <w:rsid w:val="00C07D7D"/>
    <w:rsid w:val="00C5559E"/>
    <w:rsid w:val="00C86AB4"/>
    <w:rsid w:val="00C90B0B"/>
    <w:rsid w:val="00CC7D74"/>
    <w:rsid w:val="00D41446"/>
    <w:rsid w:val="00DC5C52"/>
    <w:rsid w:val="00E27740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F5EEA-C1AA-4CFC-AF0D-0EFABABC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7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34B38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34B38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CC7D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C2"/>
    <w:rPr>
      <w:rFonts w:ascii="Segoe UI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unhideWhenUsed/>
    <w:rsid w:val="00A0357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03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bi@tobb.org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CAHİT CEREN</dc:creator>
  <cp:keywords/>
  <dc:description/>
  <cp:lastModifiedBy>ALİ FURGAN PINAR</cp:lastModifiedBy>
  <cp:revision>4</cp:revision>
  <cp:lastPrinted>2020-09-01T13:26:00Z</cp:lastPrinted>
  <dcterms:created xsi:type="dcterms:W3CDTF">2021-10-08T07:17:00Z</dcterms:created>
  <dcterms:modified xsi:type="dcterms:W3CDTF">2021-10-08T12:28:00Z</dcterms:modified>
</cp:coreProperties>
</file>